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8E" w:rsidRPr="0087348B" w:rsidRDefault="008F230E" w:rsidP="004A158E">
      <w:pPr>
        <w:ind w:left="-709" w:firstLine="709"/>
        <w:rPr>
          <w:rFonts w:cs="DIN-Regular"/>
          <w:b/>
          <w:color w:val="A54B83"/>
          <w:sz w:val="16"/>
          <w:szCs w:val="16"/>
          <w:lang w:val="fr-FR"/>
        </w:rPr>
      </w:pPr>
      <w:bookmarkStart w:id="0" w:name="_GoBack"/>
      <w:bookmarkEnd w:id="0"/>
      <w:r w:rsidRPr="0087348B">
        <w:rPr>
          <w:rFonts w:cs="DIN-Regular"/>
          <w:b/>
          <w:noProof/>
          <w:color w:val="A54B83"/>
          <w:sz w:val="16"/>
          <w:szCs w:val="16"/>
          <w:lang w:val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-918845</wp:posOffset>
            </wp:positionV>
            <wp:extent cx="7543800" cy="106775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_PEDT_fond_annexe2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Date de présentation du projet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Collectivité territoriale ou EPCI porteur du projet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 xml:space="preserve">Nom du correspondant : 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 xml:space="preserve">Fonction : 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 xml:space="preserve">Adresse : 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Bold"/>
          <w:b/>
          <w:bCs/>
          <w:color w:val="C7C9CB"/>
          <w:lang w:val="fr-FR"/>
        </w:rPr>
      </w:pPr>
      <w:r w:rsidRPr="0087348B">
        <w:rPr>
          <w:rFonts w:cs="DIN-Regular"/>
          <w:color w:val="000000"/>
          <w:lang w:val="fr-FR"/>
        </w:rPr>
        <w:t xml:space="preserve">Téléphone : 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 xml:space="preserve">Adresse électronique : 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b/>
          <w:color w:val="000000"/>
          <w:lang w:val="fr-FR"/>
        </w:rPr>
      </w:pPr>
      <w:r w:rsidRPr="0087348B">
        <w:rPr>
          <w:rFonts w:cs="DIN-Regular"/>
          <w:b/>
          <w:color w:val="000000"/>
          <w:lang w:val="fr-FR"/>
        </w:rPr>
        <w:t>Périmètre et public du PEDT 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Territoire concerné (en indiquant le cas échéant le nom des différentes communes participant au projet) 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 xml:space="preserve">Indiquer si le territoire se situe en zone prioritaire (de quel type) : 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</w:p>
    <w:p w:rsidR="004A158E" w:rsidRPr="0087348B" w:rsidRDefault="004A158E" w:rsidP="004A158E">
      <w:pPr>
        <w:autoSpaceDE w:val="0"/>
        <w:autoSpaceDN w:val="0"/>
        <w:adjustRightInd w:val="0"/>
        <w:rPr>
          <w:rFonts w:cs="DIN-Bold"/>
          <w:b/>
          <w:bCs/>
          <w:color w:val="C7C9CB"/>
          <w:lang w:val="fr-FR"/>
        </w:rPr>
      </w:pPr>
      <w:r w:rsidRPr="0087348B">
        <w:rPr>
          <w:rFonts w:cs="DIN-Regular"/>
          <w:color w:val="000000"/>
          <w:lang w:val="fr-FR"/>
        </w:rPr>
        <w:t xml:space="preserve">Public concerné : nombre total d’enfants : 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 xml:space="preserve">Niveau maternelle : moins de trois ans : 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 xml:space="preserve">Niveau maternelle : entre trois et cinq ans : 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Bold"/>
          <w:b/>
          <w:bCs/>
          <w:color w:val="C7C9CB"/>
          <w:lang w:val="fr-FR"/>
        </w:rPr>
      </w:pPr>
      <w:r w:rsidRPr="0087348B">
        <w:rPr>
          <w:rFonts w:cs="DIN-Regular"/>
          <w:color w:val="000000"/>
          <w:lang w:val="fr-FR"/>
        </w:rPr>
        <w:t xml:space="preserve">Niveau élémentaire : 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Bold"/>
          <w:b/>
          <w:bCs/>
          <w:color w:val="C7C9CB"/>
          <w:lang w:val="fr-FR"/>
        </w:rPr>
      </w:pPr>
      <w:r w:rsidRPr="0087348B">
        <w:rPr>
          <w:rFonts w:cs="DIN-Regular"/>
          <w:color w:val="000000"/>
          <w:lang w:val="fr-FR"/>
        </w:rPr>
        <w:t xml:space="preserve">Niveau secondaire : 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Mode d’inscription aux activités proposées 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3079"/>
        <w:gridCol w:w="3104"/>
        <w:gridCol w:w="3105"/>
      </w:tblGrid>
      <w:tr w:rsidR="004A158E" w:rsidRPr="0087348B" w:rsidTr="001C634E">
        <w:tc>
          <w:tcPr>
            <w:tcW w:w="3259" w:type="dxa"/>
            <w:shd w:val="clear" w:color="auto" w:fill="F2DBDB" w:themeFill="accent2" w:themeFillTint="33"/>
          </w:tcPr>
          <w:p w:rsidR="004A158E" w:rsidRPr="0087348B" w:rsidRDefault="004A158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</w:rPr>
            </w:pPr>
            <w:r w:rsidRPr="0087348B">
              <w:rPr>
                <w:rFonts w:asciiTheme="minorHAnsi" w:hAnsiTheme="minorHAnsi" w:cs="DIN-Regular"/>
                <w:color w:val="000000"/>
              </w:rPr>
              <w:t>À l’année :</w:t>
            </w:r>
          </w:p>
        </w:tc>
        <w:tc>
          <w:tcPr>
            <w:tcW w:w="3259" w:type="dxa"/>
            <w:shd w:val="clear" w:color="auto" w:fill="F2DBDB" w:themeFill="accent2" w:themeFillTint="33"/>
          </w:tcPr>
          <w:p w:rsidR="004A158E" w:rsidRPr="0087348B" w:rsidRDefault="004A158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</w:rPr>
            </w:pPr>
            <w:r w:rsidRPr="0087348B">
              <w:rPr>
                <w:rFonts w:asciiTheme="minorHAnsi" w:hAnsiTheme="minorHAnsi" w:cs="DIN-Regular"/>
                <w:color w:val="000000"/>
              </w:rPr>
              <w:t>Trimestriel :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:rsidR="004A158E" w:rsidRPr="0087348B" w:rsidRDefault="004A158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</w:rPr>
            </w:pPr>
            <w:r w:rsidRPr="0087348B">
              <w:rPr>
                <w:rFonts w:asciiTheme="minorHAnsi" w:hAnsiTheme="minorHAnsi" w:cs="DIN-Regular"/>
                <w:color w:val="000000"/>
              </w:rPr>
              <w:t>Modulable :</w:t>
            </w:r>
          </w:p>
        </w:tc>
      </w:tr>
    </w:tbl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994"/>
        <w:gridCol w:w="2021"/>
        <w:gridCol w:w="2562"/>
        <w:gridCol w:w="2711"/>
      </w:tblGrid>
      <w:tr w:rsidR="004A158E" w:rsidRPr="00C06728" w:rsidTr="001C634E">
        <w:tc>
          <w:tcPr>
            <w:tcW w:w="2093" w:type="dxa"/>
            <w:shd w:val="clear" w:color="auto" w:fill="F2DBDB" w:themeFill="accent2" w:themeFillTint="33"/>
          </w:tcPr>
          <w:p w:rsidR="004A158E" w:rsidRPr="0087348B" w:rsidRDefault="004A158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</w:rPr>
            </w:pPr>
            <w:r w:rsidRPr="0087348B">
              <w:rPr>
                <w:rFonts w:asciiTheme="minorHAnsi" w:hAnsiTheme="minorHAnsi" w:cs="DIN-Regular"/>
                <w:color w:val="000000"/>
              </w:rPr>
              <w:t>Gratuit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4A158E" w:rsidRPr="0087348B" w:rsidRDefault="004A158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</w:rPr>
            </w:pPr>
            <w:r w:rsidRPr="0087348B">
              <w:rPr>
                <w:rFonts w:asciiTheme="minorHAnsi" w:hAnsiTheme="minorHAnsi" w:cs="DIN-Regular"/>
                <w:color w:val="000000"/>
              </w:rPr>
              <w:t>Payant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4A158E" w:rsidRPr="0087348B" w:rsidRDefault="004A158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</w:rPr>
            </w:pPr>
            <w:r w:rsidRPr="0087348B">
              <w:rPr>
                <w:rFonts w:asciiTheme="minorHAnsi" w:hAnsiTheme="minorHAnsi" w:cs="DIN-Regular"/>
                <w:color w:val="000000"/>
              </w:rPr>
              <w:t>Payant pour certaines activités :</w:t>
            </w:r>
          </w:p>
        </w:tc>
        <w:tc>
          <w:tcPr>
            <w:tcW w:w="2866" w:type="dxa"/>
            <w:shd w:val="clear" w:color="auto" w:fill="F2DBDB" w:themeFill="accent2" w:themeFillTint="33"/>
          </w:tcPr>
          <w:p w:rsidR="004A158E" w:rsidRPr="0087348B" w:rsidRDefault="004A158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  <w:lang w:val="fr-FR"/>
              </w:rPr>
            </w:pPr>
            <w:r w:rsidRPr="0087348B">
              <w:rPr>
                <w:rFonts w:asciiTheme="minorHAnsi" w:hAnsiTheme="minorHAnsi" w:cs="DIN-Regular"/>
                <w:color w:val="000000"/>
                <w:lang w:val="fr-FR"/>
              </w:rPr>
              <w:t>Payant pour les activités après la classe :</w:t>
            </w:r>
          </w:p>
          <w:p w:rsidR="004A158E" w:rsidRPr="0087348B" w:rsidRDefault="004A158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  <w:lang w:val="fr-FR"/>
              </w:rPr>
            </w:pPr>
          </w:p>
        </w:tc>
      </w:tr>
      <w:tr w:rsidR="004A158E" w:rsidRPr="0087348B" w:rsidTr="001C634E">
        <w:tc>
          <w:tcPr>
            <w:tcW w:w="2093" w:type="dxa"/>
            <w:shd w:val="clear" w:color="auto" w:fill="F2DBDB" w:themeFill="accent2" w:themeFillTint="33"/>
          </w:tcPr>
          <w:p w:rsidR="004A158E" w:rsidRPr="0087348B" w:rsidRDefault="004A158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  <w:lang w:val="fr-FR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:rsidR="004A158E" w:rsidRPr="0087348B" w:rsidRDefault="004A158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</w:rPr>
            </w:pPr>
            <w:r w:rsidRPr="0087348B">
              <w:rPr>
                <w:rFonts w:asciiTheme="minorHAnsi" w:hAnsiTheme="minorHAnsi" w:cs="DIN-Regular"/>
                <w:color w:val="000000"/>
              </w:rPr>
              <w:t>Tarif :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4A158E" w:rsidRPr="0087348B" w:rsidRDefault="004A158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</w:rPr>
            </w:pPr>
            <w:r w:rsidRPr="0087348B">
              <w:rPr>
                <w:rFonts w:asciiTheme="minorHAnsi" w:hAnsiTheme="minorHAnsi" w:cs="DIN-Regular"/>
                <w:color w:val="000000"/>
              </w:rPr>
              <w:t>Tarif :</w:t>
            </w:r>
          </w:p>
        </w:tc>
        <w:tc>
          <w:tcPr>
            <w:tcW w:w="2866" w:type="dxa"/>
            <w:shd w:val="clear" w:color="auto" w:fill="F2DBDB" w:themeFill="accent2" w:themeFillTint="33"/>
          </w:tcPr>
          <w:p w:rsidR="004A158E" w:rsidRPr="0087348B" w:rsidRDefault="004A158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</w:rPr>
            </w:pPr>
            <w:r w:rsidRPr="0087348B">
              <w:rPr>
                <w:rFonts w:asciiTheme="minorHAnsi" w:hAnsiTheme="minorHAnsi" w:cs="DIN-Regular"/>
                <w:color w:val="000000"/>
              </w:rPr>
              <w:t>Tarif :</w:t>
            </w:r>
          </w:p>
        </w:tc>
      </w:tr>
    </w:tbl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</w:rPr>
      </w:pP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Modalités d’information des familles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Nombre d’établissements d’enseignement scolaire concernés (publics et privés sous contrat)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3652"/>
        <w:gridCol w:w="1559"/>
        <w:gridCol w:w="1383"/>
        <w:gridCol w:w="2694"/>
      </w:tblGrid>
      <w:tr w:rsidR="001C634E" w:rsidRPr="0087348B" w:rsidTr="004D5C20">
        <w:tc>
          <w:tcPr>
            <w:tcW w:w="3652" w:type="dxa"/>
            <w:shd w:val="clear" w:color="auto" w:fill="F2DBDB" w:themeFill="accent2" w:themeFillTint="33"/>
          </w:tcPr>
          <w:p w:rsidR="001C634E" w:rsidRPr="0087348B" w:rsidRDefault="001C634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  <w:lang w:val="fr-FR"/>
              </w:rPr>
            </w:pPr>
            <w:r w:rsidRPr="0087348B">
              <w:rPr>
                <w:rFonts w:asciiTheme="minorHAnsi" w:hAnsiTheme="minorHAnsi" w:cs="DIN-Regular"/>
                <w:color w:val="000000"/>
                <w:lang w:val="fr-FR"/>
              </w:rPr>
              <w:t>Établissements</w:t>
            </w:r>
            <w:r w:rsidRPr="0087348B">
              <w:rPr>
                <w:rFonts w:asciiTheme="minorHAnsi" w:hAnsiTheme="minorHAnsi" w:cs="DIN-Regular"/>
                <w:color w:val="000000"/>
                <w:lang w:val="fr-FR"/>
              </w:rPr>
              <w:br/>
              <w:t>Écoles maternelles</w:t>
            </w:r>
          </w:p>
          <w:p w:rsidR="001C634E" w:rsidRPr="0087348B" w:rsidRDefault="001C634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  <w:lang w:val="fr-FR"/>
              </w:rPr>
            </w:pPr>
            <w:r w:rsidRPr="0087348B">
              <w:rPr>
                <w:rFonts w:asciiTheme="minorHAnsi" w:hAnsiTheme="minorHAnsi" w:cs="DIN-Regular"/>
                <w:color w:val="000000"/>
                <w:lang w:val="fr-FR"/>
              </w:rPr>
              <w:t>Écoles élémentaires</w:t>
            </w:r>
          </w:p>
          <w:p w:rsidR="001C634E" w:rsidRPr="0087348B" w:rsidRDefault="001C634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  <w:lang w:val="fr-FR"/>
              </w:rPr>
            </w:pPr>
            <w:r w:rsidRPr="0087348B">
              <w:rPr>
                <w:rFonts w:asciiTheme="minorHAnsi" w:hAnsiTheme="minorHAnsi" w:cs="DIN-Regular"/>
                <w:color w:val="000000"/>
                <w:lang w:val="fr-FR"/>
              </w:rPr>
              <w:t>Établissements secondaires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C634E" w:rsidRPr="0087348B" w:rsidRDefault="001C634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</w:rPr>
            </w:pPr>
            <w:r w:rsidRPr="0087348B">
              <w:rPr>
                <w:rFonts w:asciiTheme="minorHAnsi" w:hAnsiTheme="minorHAnsi" w:cs="DIN-Regular"/>
                <w:color w:val="000000"/>
                <w:lang w:val="fr-FR"/>
              </w:rPr>
              <w:t>Publics</w:t>
            </w:r>
          </w:p>
        </w:tc>
        <w:tc>
          <w:tcPr>
            <w:tcW w:w="1383" w:type="dxa"/>
            <w:shd w:val="clear" w:color="auto" w:fill="F2DBDB" w:themeFill="accent2" w:themeFillTint="33"/>
          </w:tcPr>
          <w:p w:rsidR="001C634E" w:rsidRPr="0087348B" w:rsidRDefault="001C634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</w:rPr>
            </w:pPr>
            <w:r w:rsidRPr="0087348B">
              <w:rPr>
                <w:rFonts w:asciiTheme="minorHAnsi" w:hAnsiTheme="minorHAnsi" w:cs="DIN-Regular"/>
                <w:color w:val="000000"/>
                <w:lang w:val="fr-FR"/>
              </w:rPr>
              <w:t>Privés</w:t>
            </w:r>
          </w:p>
        </w:tc>
        <w:tc>
          <w:tcPr>
            <w:tcW w:w="2694" w:type="dxa"/>
            <w:shd w:val="clear" w:color="auto" w:fill="F2DBDB" w:themeFill="accent2" w:themeFillTint="33"/>
          </w:tcPr>
          <w:p w:rsidR="001C634E" w:rsidRPr="0087348B" w:rsidRDefault="001C634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  <w:lang w:val="fr-FR"/>
              </w:rPr>
            </w:pPr>
            <w:r w:rsidRPr="0087348B">
              <w:rPr>
                <w:rFonts w:asciiTheme="minorHAnsi" w:hAnsiTheme="minorHAnsi" w:cs="DIN-Regular"/>
                <w:color w:val="000000"/>
                <w:lang w:val="fr-FR"/>
              </w:rPr>
              <w:t>Total</w:t>
            </w:r>
          </w:p>
          <w:p w:rsidR="001C634E" w:rsidRPr="0087348B" w:rsidRDefault="001C634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  <w:lang w:val="fr-FR"/>
              </w:rPr>
            </w:pPr>
          </w:p>
        </w:tc>
      </w:tr>
      <w:tr w:rsidR="001C634E" w:rsidRPr="0087348B" w:rsidTr="004D5C20">
        <w:tc>
          <w:tcPr>
            <w:tcW w:w="3652" w:type="dxa"/>
            <w:shd w:val="clear" w:color="auto" w:fill="F2DBDB" w:themeFill="accent2" w:themeFillTint="33"/>
          </w:tcPr>
          <w:p w:rsidR="001C634E" w:rsidRPr="0087348B" w:rsidRDefault="001C634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  <w:lang w:val="fr-FR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:rsidR="001C634E" w:rsidRPr="0087348B" w:rsidRDefault="001C634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</w:rPr>
            </w:pPr>
          </w:p>
        </w:tc>
        <w:tc>
          <w:tcPr>
            <w:tcW w:w="1383" w:type="dxa"/>
            <w:shd w:val="clear" w:color="auto" w:fill="F2DBDB" w:themeFill="accent2" w:themeFillTint="33"/>
          </w:tcPr>
          <w:p w:rsidR="001C634E" w:rsidRPr="0087348B" w:rsidRDefault="001C634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</w:rPr>
            </w:pPr>
          </w:p>
        </w:tc>
        <w:tc>
          <w:tcPr>
            <w:tcW w:w="2694" w:type="dxa"/>
            <w:shd w:val="clear" w:color="auto" w:fill="F2DBDB" w:themeFill="accent2" w:themeFillTint="33"/>
          </w:tcPr>
          <w:p w:rsidR="001C634E" w:rsidRPr="0087348B" w:rsidRDefault="001C634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</w:rPr>
            </w:pPr>
          </w:p>
        </w:tc>
      </w:tr>
    </w:tbl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Établissements publics privés Total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Écoles maternelles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Écoles élémentaires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Établissements secondaires</w:t>
      </w:r>
    </w:p>
    <w:p w:rsidR="004A158E" w:rsidRPr="0087348B" w:rsidRDefault="004A158E" w:rsidP="004A158E">
      <w:pPr>
        <w:autoSpaceDE w:val="0"/>
        <w:autoSpaceDN w:val="0"/>
        <w:adjustRightInd w:val="0"/>
        <w:spacing w:before="12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 xml:space="preserve">Liste des établissements d’enseignement scolaire concernés : </w:t>
      </w:r>
    </w:p>
    <w:p w:rsidR="004D5C20" w:rsidRPr="0087348B" w:rsidRDefault="004A158E" w:rsidP="004A158E">
      <w:pPr>
        <w:autoSpaceDE w:val="0"/>
        <w:autoSpaceDN w:val="0"/>
        <w:adjustRightInd w:val="0"/>
        <w:spacing w:before="12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Périodes de la journée et/ou de la semaine concernées par le PEDT</w:t>
      </w:r>
      <w:r w:rsidR="004D5C20" w:rsidRPr="0087348B">
        <w:rPr>
          <w:rFonts w:cs="DIN-Regular"/>
          <w:color w:val="000000"/>
          <w:lang w:val="fr-FR"/>
        </w:rPr>
        <w:t> :</w:t>
      </w:r>
    </w:p>
    <w:p w:rsidR="004A158E" w:rsidRPr="0087348B" w:rsidRDefault="004A158E" w:rsidP="004A158E">
      <w:pPr>
        <w:autoSpaceDE w:val="0"/>
        <w:autoSpaceDN w:val="0"/>
        <w:adjustRightInd w:val="0"/>
        <w:spacing w:before="12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 xml:space="preserve">Indiquer la date à laquelle l’(les) éventuelle(s) dérogation(s) à l’organisation scolaire a(ont) été accordée(s) : </w:t>
      </w:r>
    </w:p>
    <w:p w:rsidR="004A158E" w:rsidRPr="0087348B" w:rsidRDefault="004A158E" w:rsidP="004A158E">
      <w:pPr>
        <w:spacing w:before="12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Durée du PEDT (3 ans maximum) :</w:t>
      </w:r>
      <w:r w:rsidRPr="0087348B">
        <w:rPr>
          <w:rFonts w:cs="DIN-Regular"/>
          <w:color w:val="000000"/>
          <w:lang w:val="fr-FR"/>
        </w:rPr>
        <w:br w:type="page"/>
      </w:r>
    </w:p>
    <w:p w:rsidR="004A158E" w:rsidRPr="0087348B" w:rsidRDefault="002A4649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sz w:val="16"/>
          <w:szCs w:val="16"/>
          <w:lang w:val="fr-FR"/>
        </w:rPr>
        <w:lastRenderedPageBreak/>
        <w:br/>
      </w:r>
      <w:r w:rsidR="00CA439B" w:rsidRPr="0087348B">
        <w:rPr>
          <w:rFonts w:cs="DIN-Regular"/>
          <w:noProof/>
          <w:color w:val="000000"/>
          <w:lang w:val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55525" cy="10692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_PEDT_fond_annexe2p2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525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58E" w:rsidRPr="0087348B">
        <w:rPr>
          <w:rFonts w:cs="DIN-Regular"/>
          <w:color w:val="000000"/>
          <w:lang w:val="fr-FR"/>
        </w:rPr>
        <w:t>Activités périscolaires et extrascolaires déjà existantes et nombre d'enfants du territoire concernés par ces activités l'année précédant la mise en place du PEDT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Activités périscolaires :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Activités extrascolaires :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Besoins répertoriés (pour quel type de public) :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Atouts du territoire et leviers pour la mise en œuvre du PEDT :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Contraintes du territoire et modalités de prise en compte de ces contraintes dans le PEDT (par exemple nécessité d'adapter le transport scolaire) :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b/>
          <w:color w:val="000000"/>
          <w:lang w:val="fr-FR"/>
        </w:rPr>
      </w:pPr>
      <w:r w:rsidRPr="0087348B">
        <w:rPr>
          <w:rFonts w:cs="DIN-Regular"/>
          <w:b/>
          <w:color w:val="000000"/>
          <w:lang w:val="fr-FR"/>
        </w:rPr>
        <w:t>Objectifs éducatifs du PEDT partagés par les partenaires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Effets attendus (connaissances, compétences, comportements, etc.) 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b/>
          <w:color w:val="000000"/>
          <w:lang w:val="fr-FR"/>
        </w:rPr>
      </w:pPr>
      <w:r w:rsidRPr="0087348B">
        <w:rPr>
          <w:rFonts w:cs="DIN-Regular"/>
          <w:b/>
          <w:color w:val="000000"/>
          <w:lang w:val="fr-FR"/>
        </w:rPr>
        <w:t>Articulation du PEDT avec les éventuels dispositifs existants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Projet éducatif local (PEL)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Contrat éducatif local (CEL)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Contrat de ville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Contrat dans le domaine culturel [contrat local d'éducation artistique (CLEA), projet territorial d'éducation artistique (PTEA), contrat « territoire lecture » (CTL), ou enseignements artistiques spécialisés]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Contrat local d'accompagnement à la scolarité (CLAS)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Contrat enfance jeunesse (CEJ)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Autres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 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b/>
          <w:color w:val="000000"/>
          <w:lang w:val="fr-FR"/>
        </w:rPr>
        <w:t>Activités</w:t>
      </w:r>
      <w:r w:rsidRPr="0087348B">
        <w:rPr>
          <w:rFonts w:cs="DIN-Regular"/>
          <w:color w:val="000000"/>
          <w:lang w:val="fr-FR"/>
        </w:rPr>
        <w:t xml:space="preserve"> proposées dans le cadre du PEDT (indiquer, si cela est pertinent, le niveau : initiation, perfectionnement, approfondissement et la tranche d'âge concernée) 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</w:p>
    <w:p w:rsidR="004A158E" w:rsidRPr="0087348B" w:rsidRDefault="00BE7668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>
        <w:rPr>
          <w:rFonts w:cs="DIN-Regular"/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215900</wp:posOffset>
                </wp:positionV>
                <wp:extent cx="119380" cy="127000"/>
                <wp:effectExtent l="8255" t="12700" r="5715" b="1270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27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2DFC9" id="Rectangle 3" o:spid="_x0000_s1026" style="position:absolute;margin-left:388.05pt;margin-top:17pt;width:9.4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" fillcolor="#f2dbdb [661]"/>
            </w:pict>
          </mc:Fallback>
        </mc:AlternateContent>
      </w:r>
      <w:r>
        <w:rPr>
          <w:rFonts w:cs="DIN-Regular"/>
          <w:noProof/>
          <w:color w:val="AF4B83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215900</wp:posOffset>
                </wp:positionV>
                <wp:extent cx="119380" cy="127000"/>
                <wp:effectExtent l="6350" t="12700" r="7620" b="1270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27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5F136" id="Rectangle 2" o:spid="_x0000_s1026" style="position:absolute;margin-left:343.65pt;margin-top:17pt;width:9.4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" fillcolor="#f2dbdb [661]"/>
            </w:pict>
          </mc:Fallback>
        </mc:AlternateContent>
      </w:r>
      <w:r w:rsidR="004A158E" w:rsidRPr="0087348B">
        <w:rPr>
          <w:rFonts w:cs="DIN-Regular"/>
          <w:color w:val="000000"/>
          <w:lang w:val="fr-FR"/>
        </w:rPr>
        <w:t xml:space="preserve">Ces activités sont-elles en articulation avec le projet d'école </w:t>
      </w:r>
      <w:r w:rsidR="004A158E" w:rsidRPr="0087348B">
        <w:rPr>
          <w:rFonts w:cs="DIN-Regular"/>
          <w:color w:val="000000"/>
          <w:lang w:val="fr-FR"/>
        </w:rPr>
        <w:br/>
        <w:t xml:space="preserve">ou le projet d'établissement : </w:t>
      </w:r>
      <w:r w:rsidR="004A158E" w:rsidRPr="0087348B">
        <w:rPr>
          <w:rFonts w:cs="DIN-Regular"/>
          <w:color w:val="000000"/>
          <w:lang w:val="fr-FR"/>
        </w:rPr>
        <w:tab/>
      </w:r>
      <w:r w:rsidR="004A158E" w:rsidRPr="0087348B">
        <w:rPr>
          <w:rFonts w:cs="DIN-Regular"/>
          <w:color w:val="000000"/>
          <w:lang w:val="fr-FR"/>
        </w:rPr>
        <w:tab/>
      </w:r>
      <w:r w:rsidR="004A158E" w:rsidRPr="0087348B">
        <w:rPr>
          <w:rFonts w:cs="DIN-Regular"/>
          <w:color w:val="000000"/>
          <w:lang w:val="fr-FR"/>
        </w:rPr>
        <w:tab/>
      </w:r>
      <w:r w:rsidR="004A158E" w:rsidRPr="0087348B">
        <w:rPr>
          <w:rFonts w:cs="DIN-Regular"/>
          <w:color w:val="000000"/>
          <w:lang w:val="fr-FR"/>
        </w:rPr>
        <w:tab/>
      </w:r>
      <w:r w:rsidR="004A158E" w:rsidRPr="0087348B">
        <w:rPr>
          <w:rFonts w:cs="DIN-Regular"/>
          <w:color w:val="000000"/>
          <w:lang w:val="fr-FR"/>
        </w:rPr>
        <w:tab/>
        <w:t xml:space="preserve">oui        </w:t>
      </w:r>
      <w:r w:rsidR="0087348B">
        <w:rPr>
          <w:rFonts w:cs="DIN-Regular"/>
          <w:color w:val="000000"/>
          <w:lang w:val="fr-FR"/>
        </w:rPr>
        <w:t xml:space="preserve"> </w:t>
      </w:r>
      <w:r w:rsidR="00C06728">
        <w:rPr>
          <w:rFonts w:cs="DIN-Regular"/>
          <w:color w:val="000000"/>
          <w:lang w:val="fr-FR"/>
        </w:rPr>
        <w:t xml:space="preserve">  </w:t>
      </w:r>
      <w:r w:rsidR="004A158E" w:rsidRPr="0087348B">
        <w:rPr>
          <w:rFonts w:cs="DIN-Regular"/>
          <w:color w:val="000000"/>
          <w:lang w:val="fr-FR"/>
        </w:rPr>
        <w:t>non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 xml:space="preserve">Si oui, liste des établissements d'enseignement scolaire </w:t>
      </w:r>
      <w:r w:rsidRPr="0087348B">
        <w:rPr>
          <w:rFonts w:cs="DIN-Regular"/>
          <w:color w:val="000000"/>
          <w:lang w:val="fr-FR"/>
        </w:rPr>
        <w:br/>
        <w:t>et domaines concernés :</w:t>
      </w:r>
    </w:p>
    <w:p w:rsidR="004A158E" w:rsidRPr="0087348B" w:rsidRDefault="00BE7668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>
        <w:rPr>
          <w:rFonts w:cs="DIN-Regular"/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35560</wp:posOffset>
                </wp:positionV>
                <wp:extent cx="119380" cy="127000"/>
                <wp:effectExtent l="8255" t="5080" r="5715" b="1079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27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CF8FB" id="Rectangle 5" o:spid="_x0000_s1026" style="position:absolute;margin-left:388.8pt;margin-top:2.8pt;width:9.4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" fillcolor="#f2dbdb [661]"/>
            </w:pict>
          </mc:Fallback>
        </mc:AlternateContent>
      </w:r>
      <w:r>
        <w:rPr>
          <w:rFonts w:cs="DIN-Regular"/>
          <w:noProof/>
          <w:color w:val="A54B83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35560</wp:posOffset>
                </wp:positionV>
                <wp:extent cx="119380" cy="127000"/>
                <wp:effectExtent l="6350" t="5080" r="7620" b="1079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27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34783" id="Rectangle 4" o:spid="_x0000_s1026" style="position:absolute;margin-left:343.65pt;margin-top:2.8pt;width:9.4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" fillcolor="#f2dbdb [661]"/>
            </w:pict>
          </mc:Fallback>
        </mc:AlternateContent>
      </w:r>
      <w:r w:rsidR="004A158E" w:rsidRPr="0087348B">
        <w:rPr>
          <w:rFonts w:cs="DIN-Regular"/>
          <w:color w:val="000000"/>
          <w:lang w:val="fr-FR"/>
        </w:rPr>
        <w:t xml:space="preserve">Articulation éventuelle avec les activités extrascolaires : </w:t>
      </w:r>
      <w:r w:rsidR="0087348B" w:rsidRPr="0087348B">
        <w:rPr>
          <w:rFonts w:cs="DIN-Regular"/>
          <w:color w:val="000000"/>
          <w:lang w:val="fr-FR"/>
        </w:rPr>
        <w:tab/>
      </w:r>
      <w:r w:rsidR="0087348B">
        <w:rPr>
          <w:rFonts w:cs="DIN-Regular"/>
          <w:color w:val="000000"/>
          <w:lang w:val="fr-FR"/>
        </w:rPr>
        <w:tab/>
      </w:r>
      <w:r w:rsidR="004A158E" w:rsidRPr="0087348B">
        <w:rPr>
          <w:rFonts w:cs="DIN-Regular"/>
          <w:color w:val="000000"/>
          <w:lang w:val="fr-FR"/>
        </w:rPr>
        <w:t xml:space="preserve">oui        </w:t>
      </w:r>
      <w:r w:rsidR="0087348B">
        <w:rPr>
          <w:rFonts w:cs="DIN-Regular"/>
          <w:color w:val="000000"/>
          <w:lang w:val="fr-FR"/>
        </w:rPr>
        <w:t xml:space="preserve"> </w:t>
      </w:r>
      <w:r w:rsidR="00C06728">
        <w:rPr>
          <w:rFonts w:cs="DIN-Regular"/>
          <w:color w:val="000000"/>
          <w:lang w:val="fr-FR"/>
        </w:rPr>
        <w:t xml:space="preserve">  </w:t>
      </w:r>
      <w:r w:rsidR="004A158E" w:rsidRPr="0087348B">
        <w:rPr>
          <w:rFonts w:cs="DIN-Regular"/>
          <w:color w:val="000000"/>
          <w:lang w:val="fr-FR"/>
        </w:rPr>
        <w:t xml:space="preserve">non  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 xml:space="preserve">Articulation éventuelle avec les activités périscolaires </w:t>
      </w:r>
    </w:p>
    <w:p w:rsidR="004A158E" w:rsidRPr="0087348B" w:rsidRDefault="00BE7668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>
        <w:rPr>
          <w:rFonts w:cs="DIN-Regular"/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37465</wp:posOffset>
                </wp:positionV>
                <wp:extent cx="119380" cy="127000"/>
                <wp:effectExtent l="7620" t="7620" r="6350" b="825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27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4FF29" id="Rectangle 6" o:spid="_x0000_s1026" style="position:absolute;margin-left:343pt;margin-top:2.95pt;width:9.4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" fillcolor="#f2dbdb [661]"/>
            </w:pict>
          </mc:Fallback>
        </mc:AlternateContent>
      </w:r>
      <w:r>
        <w:rPr>
          <w:rFonts w:cs="DIN-Regular"/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37465</wp:posOffset>
                </wp:positionV>
                <wp:extent cx="119380" cy="127000"/>
                <wp:effectExtent l="8255" t="7620" r="5715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27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F5764" id="Rectangle 7" o:spid="_x0000_s1026" style="position:absolute;margin-left:388.8pt;margin-top:2.95pt;width:9.4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" fillcolor="#f2dbdb [661]"/>
            </w:pict>
          </mc:Fallback>
        </mc:AlternateContent>
      </w:r>
      <w:r w:rsidR="004A158E" w:rsidRPr="0087348B">
        <w:rPr>
          <w:rFonts w:cs="DIN-Regular"/>
          <w:color w:val="000000"/>
          <w:lang w:val="fr-FR"/>
        </w:rPr>
        <w:t xml:space="preserve">proposées aux élèves de l'enseignement secondaire : </w:t>
      </w:r>
      <w:r w:rsidR="004A158E" w:rsidRPr="0087348B">
        <w:rPr>
          <w:rFonts w:cs="DIN-Regular"/>
          <w:color w:val="000000"/>
          <w:lang w:val="fr-FR"/>
        </w:rPr>
        <w:tab/>
      </w:r>
      <w:r w:rsidR="004A158E" w:rsidRPr="0087348B">
        <w:rPr>
          <w:rFonts w:cs="DIN-Regular"/>
          <w:color w:val="000000"/>
          <w:lang w:val="fr-FR"/>
        </w:rPr>
        <w:tab/>
        <w:t xml:space="preserve">oui        </w:t>
      </w:r>
      <w:r w:rsidR="00C06728">
        <w:rPr>
          <w:rFonts w:cs="DIN-Regular"/>
          <w:color w:val="000000"/>
          <w:lang w:val="fr-FR"/>
        </w:rPr>
        <w:t xml:space="preserve">   </w:t>
      </w:r>
      <w:r w:rsidR="004A158E" w:rsidRPr="0087348B">
        <w:rPr>
          <w:rFonts w:cs="DIN-Regular"/>
          <w:color w:val="000000"/>
          <w:lang w:val="fr-FR"/>
        </w:rPr>
        <w:t xml:space="preserve">non  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Si oui en indiquer les modalités :</w:t>
      </w:r>
    </w:p>
    <w:p w:rsidR="004A158E" w:rsidRPr="0087348B" w:rsidRDefault="004A158E" w:rsidP="004A158E">
      <w:pPr>
        <w:pStyle w:val="NormalWeb"/>
        <w:spacing w:before="0" w:after="0"/>
        <w:rPr>
          <w:rFonts w:asciiTheme="minorHAnsi" w:hAnsiTheme="minorHAnsi" w:cs="DIN-Regular"/>
          <w:color w:val="000000"/>
        </w:rPr>
      </w:pPr>
      <w:r w:rsidRPr="0087348B">
        <w:rPr>
          <w:rFonts w:asciiTheme="minorHAnsi" w:hAnsiTheme="minorHAnsi" w:cs="DIN-Regular"/>
          <w:color w:val="000000"/>
        </w:rPr>
        <w:br w:type="page"/>
      </w:r>
    </w:p>
    <w:p w:rsidR="004A158E" w:rsidRPr="0087348B" w:rsidRDefault="002A4649" w:rsidP="004A158E">
      <w:pPr>
        <w:autoSpaceDE w:val="0"/>
        <w:autoSpaceDN w:val="0"/>
        <w:adjustRightInd w:val="0"/>
        <w:rPr>
          <w:rFonts w:cs="DIN-Regular"/>
          <w:b/>
          <w:color w:val="000000"/>
          <w:lang w:val="fr-FR"/>
        </w:rPr>
      </w:pPr>
      <w:r w:rsidRPr="0087348B">
        <w:rPr>
          <w:rFonts w:cs="DIN-Regular"/>
          <w:b/>
          <w:color w:val="000000"/>
          <w:sz w:val="16"/>
          <w:szCs w:val="16"/>
          <w:lang w:val="fr-FR"/>
        </w:rPr>
        <w:lastRenderedPageBreak/>
        <w:br/>
      </w:r>
      <w:r w:rsidR="003A07CD" w:rsidRPr="0087348B">
        <w:rPr>
          <w:rFonts w:cs="DIN-Regular"/>
          <w:b/>
          <w:noProof/>
          <w:color w:val="000000"/>
          <w:lang w:val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55524" cy="106920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_PEDT_fond_annexe2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524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58E" w:rsidRPr="0087348B">
        <w:rPr>
          <w:rFonts w:cs="DIN-Regular"/>
          <w:b/>
          <w:color w:val="000000"/>
          <w:lang w:val="fr-FR"/>
        </w:rPr>
        <w:t xml:space="preserve">Partenaires du projet : 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Partenaires institutionnels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Partenaires associatifs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Autres partenaires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 xml:space="preserve">Acteurs responsables de la mise en œuvre des activités proposées dans le cadre du PEDT </w:t>
      </w:r>
      <w:r w:rsidRPr="0087348B">
        <w:rPr>
          <w:rFonts w:cs="DIN-Regular"/>
          <w:color w:val="000000"/>
          <w:lang w:val="fr-FR"/>
        </w:rPr>
        <w:br/>
        <w:t>(à décliner selon les activités si nécessaire)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sz w:val="16"/>
          <w:szCs w:val="16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978"/>
        <w:gridCol w:w="2050"/>
        <w:gridCol w:w="2571"/>
        <w:gridCol w:w="2683"/>
      </w:tblGrid>
      <w:tr w:rsidR="004A158E" w:rsidRPr="00C06728" w:rsidTr="001C634E">
        <w:tc>
          <w:tcPr>
            <w:tcW w:w="1978" w:type="dxa"/>
            <w:shd w:val="clear" w:color="auto" w:fill="F2DBDB" w:themeFill="accent2" w:themeFillTint="33"/>
          </w:tcPr>
          <w:p w:rsidR="004A158E" w:rsidRPr="0087348B" w:rsidRDefault="004A158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</w:rPr>
            </w:pPr>
            <w:r w:rsidRPr="0087348B">
              <w:rPr>
                <w:rFonts w:asciiTheme="minorHAnsi" w:hAnsiTheme="minorHAnsi" w:cs="DIN-Regular"/>
                <w:color w:val="000000"/>
              </w:rPr>
              <w:t>Activité</w:t>
            </w:r>
          </w:p>
        </w:tc>
        <w:tc>
          <w:tcPr>
            <w:tcW w:w="2050" w:type="dxa"/>
            <w:shd w:val="clear" w:color="auto" w:fill="F2DBDB" w:themeFill="accent2" w:themeFillTint="33"/>
          </w:tcPr>
          <w:p w:rsidR="004A158E" w:rsidRPr="0087348B" w:rsidRDefault="004A158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</w:rPr>
            </w:pPr>
            <w:r w:rsidRPr="0087348B">
              <w:rPr>
                <w:rFonts w:asciiTheme="minorHAnsi" w:hAnsiTheme="minorHAnsi" w:cs="DIN-Regular"/>
                <w:color w:val="000000"/>
              </w:rPr>
              <w:t>Intervenant ou structure</w:t>
            </w:r>
          </w:p>
        </w:tc>
        <w:tc>
          <w:tcPr>
            <w:tcW w:w="2571" w:type="dxa"/>
            <w:shd w:val="clear" w:color="auto" w:fill="F2DBDB" w:themeFill="accent2" w:themeFillTint="33"/>
          </w:tcPr>
          <w:p w:rsidR="004A158E" w:rsidRPr="0087348B" w:rsidRDefault="004A158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</w:rPr>
            </w:pPr>
            <w:r w:rsidRPr="0087348B">
              <w:rPr>
                <w:rFonts w:asciiTheme="minorHAnsi" w:hAnsiTheme="minorHAnsi" w:cs="DIN-Regular"/>
                <w:color w:val="000000"/>
              </w:rPr>
              <w:t>Statut de l'intervenant</w:t>
            </w:r>
          </w:p>
        </w:tc>
        <w:tc>
          <w:tcPr>
            <w:tcW w:w="2683" w:type="dxa"/>
            <w:shd w:val="clear" w:color="auto" w:fill="F2DBDB" w:themeFill="accent2" w:themeFillTint="33"/>
          </w:tcPr>
          <w:p w:rsidR="004A158E" w:rsidRPr="0087348B" w:rsidRDefault="004A158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  <w:lang w:val="fr-FR"/>
              </w:rPr>
            </w:pPr>
            <w:r w:rsidRPr="0087348B">
              <w:rPr>
                <w:rFonts w:asciiTheme="minorHAnsi" w:hAnsiTheme="minorHAnsi" w:cs="DIN-Regular"/>
                <w:color w:val="000000"/>
                <w:lang w:val="fr-FR"/>
              </w:rPr>
              <w:t>Observations</w:t>
            </w:r>
          </w:p>
          <w:p w:rsidR="004A158E" w:rsidRPr="0087348B" w:rsidRDefault="004A158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  <w:lang w:val="fr-FR"/>
              </w:rPr>
            </w:pPr>
            <w:r w:rsidRPr="0087348B">
              <w:rPr>
                <w:rFonts w:asciiTheme="minorHAnsi" w:hAnsiTheme="minorHAnsi" w:cs="DIN-Regular"/>
                <w:color w:val="000000"/>
                <w:lang w:val="fr-FR"/>
              </w:rPr>
              <w:t>(dont existence d'une convention)</w:t>
            </w:r>
          </w:p>
        </w:tc>
      </w:tr>
      <w:tr w:rsidR="004A158E" w:rsidRPr="00C06728" w:rsidTr="001C634E">
        <w:tc>
          <w:tcPr>
            <w:tcW w:w="1978" w:type="dxa"/>
            <w:shd w:val="clear" w:color="auto" w:fill="F2DBDB" w:themeFill="accent2" w:themeFillTint="33"/>
          </w:tcPr>
          <w:p w:rsidR="004A158E" w:rsidRPr="0087348B" w:rsidRDefault="004A158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  <w:lang w:val="fr-FR"/>
              </w:rPr>
            </w:pPr>
          </w:p>
        </w:tc>
        <w:tc>
          <w:tcPr>
            <w:tcW w:w="2050" w:type="dxa"/>
            <w:shd w:val="clear" w:color="auto" w:fill="F2DBDB" w:themeFill="accent2" w:themeFillTint="33"/>
          </w:tcPr>
          <w:p w:rsidR="004A158E" w:rsidRPr="0087348B" w:rsidRDefault="004A158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  <w:lang w:val="fr-FR"/>
              </w:rPr>
            </w:pPr>
          </w:p>
        </w:tc>
        <w:tc>
          <w:tcPr>
            <w:tcW w:w="2571" w:type="dxa"/>
            <w:shd w:val="clear" w:color="auto" w:fill="F2DBDB" w:themeFill="accent2" w:themeFillTint="33"/>
          </w:tcPr>
          <w:p w:rsidR="004A158E" w:rsidRPr="0087348B" w:rsidRDefault="004A158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  <w:lang w:val="fr-FR"/>
              </w:rPr>
            </w:pPr>
          </w:p>
        </w:tc>
        <w:tc>
          <w:tcPr>
            <w:tcW w:w="2683" w:type="dxa"/>
            <w:shd w:val="clear" w:color="auto" w:fill="F2DBDB" w:themeFill="accent2" w:themeFillTint="33"/>
          </w:tcPr>
          <w:p w:rsidR="004A158E" w:rsidRPr="0087348B" w:rsidRDefault="004A158E" w:rsidP="001C634E">
            <w:pPr>
              <w:autoSpaceDE w:val="0"/>
              <w:autoSpaceDN w:val="0"/>
              <w:adjustRightInd w:val="0"/>
              <w:rPr>
                <w:rFonts w:asciiTheme="minorHAnsi" w:hAnsiTheme="minorHAnsi" w:cs="DIN-Regular"/>
                <w:color w:val="000000"/>
                <w:lang w:val="fr-FR"/>
              </w:rPr>
            </w:pPr>
          </w:p>
        </w:tc>
      </w:tr>
    </w:tbl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sz w:val="8"/>
          <w:szCs w:val="8"/>
          <w:lang w:val="fr-FR"/>
        </w:rPr>
      </w:pP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b/>
          <w:color w:val="000000"/>
          <w:lang w:val="fr-FR"/>
        </w:rPr>
      </w:pPr>
      <w:r w:rsidRPr="0087348B">
        <w:rPr>
          <w:rFonts w:cs="DIN-Regular"/>
          <w:b/>
          <w:color w:val="000000"/>
          <w:lang w:val="fr-FR"/>
        </w:rPr>
        <w:t xml:space="preserve">Structure de pilotage : 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Composition de la structure de pilotage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Coordination du projet assuré par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Nom et prénom du responsable pédagogique 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Fonction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Adresse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Téléphone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Adresse électronique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Modalités de pilotage (mise en place éventuelle d'un COPIL, de commissions, etc.)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b/>
          <w:color w:val="000000"/>
          <w:lang w:val="fr-FR"/>
        </w:rPr>
      </w:pPr>
      <w:r w:rsidRPr="0087348B">
        <w:rPr>
          <w:rFonts w:cs="DIN-Regular"/>
          <w:b/>
          <w:color w:val="000000"/>
          <w:lang w:val="fr-FR"/>
        </w:rPr>
        <w:t>Éléments prévus dans le bilan/évaluation du projet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Périodicité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Indicateurs retenus (répondant aux objectifs visés)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Indicateurs quantitatifs (nombre d'inscrits, de participants, etc.)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Indicateurs qualitatifs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Modalités de renouvellement du contrat et de modification par avenant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b/>
          <w:color w:val="000000"/>
          <w:lang w:val="fr-FR"/>
        </w:rPr>
      </w:pPr>
      <w:r w:rsidRPr="0087348B">
        <w:rPr>
          <w:rFonts w:cs="DIN-Regular"/>
          <w:b/>
          <w:color w:val="000000"/>
          <w:lang w:val="fr-FR"/>
        </w:rPr>
        <w:t>Signataires du projet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  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Date de signature prévue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Joindre des annexes si nécessaire (carte du territoire concerné, etc.) :</w:t>
      </w:r>
    </w:p>
    <w:p w:rsidR="004A158E" w:rsidRPr="0087348B" w:rsidRDefault="004A158E" w:rsidP="004A158E">
      <w:pPr>
        <w:autoSpaceDE w:val="0"/>
        <w:autoSpaceDN w:val="0"/>
        <w:adjustRightInd w:val="0"/>
        <w:rPr>
          <w:rFonts w:cs="DIN-Regular"/>
          <w:color w:val="000000"/>
          <w:lang w:val="fr-FR"/>
        </w:rPr>
      </w:pPr>
      <w:r w:rsidRPr="0087348B">
        <w:rPr>
          <w:rFonts w:cs="DIN-Regular"/>
          <w:color w:val="000000"/>
          <w:lang w:val="fr-FR"/>
        </w:rPr>
        <w:t>Liste des annexes :</w:t>
      </w:r>
    </w:p>
    <w:sectPr w:rsidR="004A158E" w:rsidRPr="0087348B" w:rsidSect="00DC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I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7310B"/>
    <w:multiLevelType w:val="hybridMultilevel"/>
    <w:tmpl w:val="8452B66E"/>
    <w:lvl w:ilvl="0" w:tplc="4E269C22">
      <w:start w:val="1"/>
      <w:numFmt w:val="bullet"/>
      <w:pStyle w:val="Styletitre3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8E"/>
    <w:rsid w:val="00052253"/>
    <w:rsid w:val="001C634E"/>
    <w:rsid w:val="00296782"/>
    <w:rsid w:val="002A4649"/>
    <w:rsid w:val="003A07CD"/>
    <w:rsid w:val="004503F0"/>
    <w:rsid w:val="004A158E"/>
    <w:rsid w:val="004D5C20"/>
    <w:rsid w:val="00826850"/>
    <w:rsid w:val="0087348B"/>
    <w:rsid w:val="008F230E"/>
    <w:rsid w:val="00B13544"/>
    <w:rsid w:val="00B373A5"/>
    <w:rsid w:val="00BB20BD"/>
    <w:rsid w:val="00BE7668"/>
    <w:rsid w:val="00C0626C"/>
    <w:rsid w:val="00C06728"/>
    <w:rsid w:val="00CA439B"/>
    <w:rsid w:val="00DC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671599A9-0A07-49D3-8FF1-AACDFEDD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58E"/>
    <w:pPr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B20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20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20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fr-FR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20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20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BB2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B20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BB20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BB20BD"/>
    <w:rPr>
      <w:b/>
      <w:bCs/>
    </w:rPr>
  </w:style>
  <w:style w:type="character" w:styleId="Accentuation">
    <w:name w:val="Emphasis"/>
    <w:basedOn w:val="Policepardfaut"/>
    <w:uiPriority w:val="20"/>
    <w:qFormat/>
    <w:rsid w:val="00BB20BD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B20BD"/>
    <w:pPr>
      <w:outlineLvl w:val="9"/>
    </w:pPr>
  </w:style>
  <w:style w:type="paragraph" w:customStyle="1" w:styleId="StyleTitre1Calibri20ptOrangeclairToutenmajusculeAv">
    <w:name w:val="Style Titre 1 + Calibri 20 pt Orange clair Tout en majuscule Av..."/>
    <w:basedOn w:val="Titre1"/>
    <w:qFormat/>
    <w:rsid w:val="00BB20BD"/>
    <w:pPr>
      <w:keepLines w:val="0"/>
      <w:spacing w:before="0" w:line="240" w:lineRule="auto"/>
      <w:jc w:val="both"/>
    </w:pPr>
    <w:rPr>
      <w:rFonts w:ascii="Calibri" w:eastAsia="Times New Roman" w:hAnsi="Calibri" w:cs="Times New Roman"/>
      <w:color w:val="FF9900"/>
      <w:kern w:val="32"/>
      <w:sz w:val="40"/>
      <w:szCs w:val="20"/>
      <w:lang w:eastAsia="fr-FR"/>
    </w:rPr>
  </w:style>
  <w:style w:type="character" w:customStyle="1" w:styleId="Styletitre2">
    <w:name w:val="Style titre 2"/>
    <w:basedOn w:val="Policepardfaut"/>
    <w:qFormat/>
    <w:rsid w:val="00BB20BD"/>
    <w:rPr>
      <w:b/>
      <w:bCs/>
      <w:color w:val="FF9900"/>
      <w:sz w:val="24"/>
    </w:rPr>
  </w:style>
  <w:style w:type="paragraph" w:customStyle="1" w:styleId="Styletitre3">
    <w:name w:val="Style titre 3"/>
    <w:next w:val="Normal"/>
    <w:link w:val="Styletitre3CarCar"/>
    <w:qFormat/>
    <w:rsid w:val="00BB20BD"/>
    <w:pPr>
      <w:numPr>
        <w:numId w:val="2"/>
      </w:numPr>
      <w:tabs>
        <w:tab w:val="left" w:pos="0"/>
      </w:tabs>
      <w:spacing w:after="0" w:line="240" w:lineRule="auto"/>
      <w:jc w:val="both"/>
    </w:pPr>
    <w:rPr>
      <w:rFonts w:ascii="Calibri" w:eastAsia="Times New Roman" w:hAnsi="Calibri" w:cs="Times New Roman"/>
      <w:b/>
      <w:bCs/>
      <w:color w:val="FF9900"/>
      <w:szCs w:val="20"/>
      <w:lang w:eastAsia="fr-FR"/>
    </w:rPr>
  </w:style>
  <w:style w:type="character" w:customStyle="1" w:styleId="Styletitre4">
    <w:name w:val="Style titre 4"/>
    <w:basedOn w:val="Policepardfaut"/>
    <w:qFormat/>
    <w:rsid w:val="00BB20BD"/>
    <w:rPr>
      <w:b/>
      <w:bCs/>
      <w:color w:val="FFCC00"/>
      <w:sz w:val="20"/>
    </w:rPr>
  </w:style>
  <w:style w:type="character" w:customStyle="1" w:styleId="Styletitre3CarCar">
    <w:name w:val="Style titre 3 Car Car"/>
    <w:basedOn w:val="Policepardfaut"/>
    <w:link w:val="Styletitre3"/>
    <w:rsid w:val="00BB20BD"/>
    <w:rPr>
      <w:rFonts w:ascii="Calibri" w:eastAsia="Times New Roman" w:hAnsi="Calibri" w:cs="Times New Roman"/>
      <w:b/>
      <w:bCs/>
      <w:color w:val="FF9900"/>
      <w:szCs w:val="20"/>
      <w:lang w:eastAsia="fr-FR"/>
    </w:rPr>
  </w:style>
  <w:style w:type="paragraph" w:customStyle="1" w:styleId="chap">
    <w:name w:val="chapô"/>
    <w:basedOn w:val="Normal"/>
    <w:next w:val="Normal"/>
    <w:uiPriority w:val="99"/>
    <w:qFormat/>
    <w:rsid w:val="00B13544"/>
    <w:pPr>
      <w:spacing w:after="60" w:line="280" w:lineRule="atLeast"/>
      <w:jc w:val="both"/>
    </w:pPr>
    <w:rPr>
      <w:rFonts w:ascii="Calibri" w:eastAsia="Times New Roman" w:hAnsi="Calibri" w:cs="Times New Roman"/>
      <w:color w:val="FF9900"/>
      <w:sz w:val="28"/>
      <w:szCs w:val="22"/>
      <w:lang w:val="fr-FR"/>
    </w:rPr>
  </w:style>
  <w:style w:type="table" w:styleId="Grilledutableau">
    <w:name w:val="Table Grid"/>
    <w:basedOn w:val="TableauNormal"/>
    <w:uiPriority w:val="59"/>
    <w:rsid w:val="004A15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A158E"/>
    <w:pPr>
      <w:spacing w:before="280" w:after="280"/>
    </w:pPr>
    <w:rPr>
      <w:rFonts w:ascii="Arial" w:eastAsia="Times New Roman" w:hAnsi="Arial" w:cs="Times"/>
      <w:sz w:val="20"/>
      <w:szCs w:val="18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230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30E"/>
    <w:rPr>
      <w:rFonts w:ascii="Lucida Grande" w:eastAsiaTheme="minorEastAsia" w:hAnsi="Lucida Grande" w:cs="Lucida Grande"/>
      <w:sz w:val="18"/>
      <w:szCs w:val="18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3571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bernarau</dc:creator>
  <cp:keywords/>
  <dc:description/>
  <cp:lastModifiedBy>Raphael VILARRUBIAS</cp:lastModifiedBy>
  <cp:revision>2</cp:revision>
  <dcterms:created xsi:type="dcterms:W3CDTF">2017-06-21T07:36:00Z</dcterms:created>
  <dcterms:modified xsi:type="dcterms:W3CDTF">2017-06-21T07:36:00Z</dcterms:modified>
</cp:coreProperties>
</file>